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BC0C8E" w:rsidP="00145EF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35914">
        <w:rPr>
          <w:rFonts w:hint="eastAsia"/>
          <w:b/>
          <w:sz w:val="28"/>
          <w:szCs w:val="28"/>
        </w:rPr>
        <w:t>中国私募基金系列指数</w:t>
      </w:r>
      <w:bookmarkEnd w:id="0"/>
      <w:r w:rsidRPr="00935914">
        <w:rPr>
          <w:rFonts w:hint="eastAsia"/>
          <w:b/>
          <w:sz w:val="28"/>
          <w:szCs w:val="28"/>
        </w:rPr>
        <w:t>之百亿私募混合指数</w:t>
      </w:r>
    </w:p>
    <w:p w:rsidR="00145EFE" w:rsidRPr="00145EFE" w:rsidRDefault="00E022C8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样本空间</w:t>
      </w:r>
      <w:r w:rsidR="001357B0">
        <w:rPr>
          <w:rFonts w:hint="eastAsia"/>
          <w:b/>
          <w:sz w:val="24"/>
          <w:szCs w:val="24"/>
        </w:rPr>
        <w:t>：</w:t>
      </w:r>
    </w:p>
    <w:p w:rsidR="006D2BDB" w:rsidRPr="006D2BDB" w:rsidRDefault="006D2BDB" w:rsidP="006D2BDB">
      <w:pPr>
        <w:spacing w:line="360" w:lineRule="auto"/>
      </w:pPr>
      <w:r w:rsidRPr="006D2BDB">
        <w:rPr>
          <w:rFonts w:hint="eastAsia"/>
        </w:rPr>
        <w:t>以百亿级阳光私募基金管理人的股票、债券、</w:t>
      </w:r>
      <w:proofErr w:type="gramStart"/>
      <w:r w:rsidRPr="006D2BDB">
        <w:rPr>
          <w:rFonts w:hint="eastAsia"/>
        </w:rPr>
        <w:t>对冲型产品</w:t>
      </w:r>
      <w:proofErr w:type="gramEnd"/>
      <w:r w:rsidRPr="006D2BDB">
        <w:rPr>
          <w:rFonts w:hint="eastAsia"/>
        </w:rPr>
        <w:t>为样本空间。</w:t>
      </w:r>
    </w:p>
    <w:p w:rsidR="006D2BDB" w:rsidRPr="006D2BDB" w:rsidRDefault="006D2BDB" w:rsidP="006D2BDB">
      <w:pPr>
        <w:spacing w:line="360" w:lineRule="auto"/>
      </w:pPr>
      <w:r w:rsidRPr="006D2BDB">
        <w:rPr>
          <w:rFonts w:hint="eastAsia"/>
        </w:rPr>
        <w:t>其中，符合管理资产规模要求的投资顾问名单如下（排名不分先后）：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北京鹏扬投资管理有限公司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北京市星石投资管理有限公司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北京和</w:t>
      </w:r>
      <w:proofErr w:type="gramStart"/>
      <w:r>
        <w:rPr>
          <w:rFonts w:hint="eastAsia"/>
        </w:rPr>
        <w:t>聚投资</w:t>
      </w:r>
      <w:proofErr w:type="gramEnd"/>
      <w:r>
        <w:rPr>
          <w:rFonts w:hint="eastAsia"/>
        </w:rPr>
        <w:t>管理有限公司</w:t>
      </w:r>
    </w:p>
    <w:p w:rsidR="009A3492" w:rsidRDefault="009A3492" w:rsidP="009A3492">
      <w:pPr>
        <w:spacing w:line="360" w:lineRule="auto"/>
      </w:pPr>
      <w:proofErr w:type="gramStart"/>
      <w:r>
        <w:rPr>
          <w:rFonts w:hint="eastAsia"/>
        </w:rPr>
        <w:t>远策投资</w:t>
      </w:r>
      <w:proofErr w:type="gramEnd"/>
      <w:r>
        <w:rPr>
          <w:rFonts w:hint="eastAsia"/>
        </w:rPr>
        <w:t>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淡水泉（北京）投资管理有限公司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千合资本管理有限公司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上海高毅资产管理合伙企业（有限合伙）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深圳展博投资管理有限公司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广东新价值投资有限公司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上海景林资产管理有限公司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巨杉（上海）资产管理有限公司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上海申毅投资股份有限公司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上海耀之资产管理中心（有限合伙）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上海系数股权投资基金管理合伙企业（有限合伙）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上海混沌道然资产管理有限公司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上海鼎锋资产管理有限公司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上海博道投资管理有限公司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上海重阳投资管理股份有限公司</w:t>
      </w:r>
    </w:p>
    <w:p w:rsidR="009A3492" w:rsidRDefault="009A3492" w:rsidP="009A3492">
      <w:pPr>
        <w:spacing w:line="360" w:lineRule="auto"/>
      </w:pPr>
      <w:r>
        <w:rPr>
          <w:rFonts w:hint="eastAsia"/>
        </w:rPr>
        <w:t>上海青沣资产管理中心</w:t>
      </w:r>
    </w:p>
    <w:p w:rsidR="00553E28" w:rsidRDefault="009A3492" w:rsidP="009A3492">
      <w:pPr>
        <w:spacing w:line="360" w:lineRule="auto"/>
      </w:pPr>
      <w:r>
        <w:rPr>
          <w:rFonts w:hint="eastAsia"/>
        </w:rPr>
        <w:t>光控资产管理（上海）有限公司（中国光大控股有限公司全资附属公司）</w:t>
      </w:r>
    </w:p>
    <w:p w:rsidR="00F3054F" w:rsidRPr="00F3054F" w:rsidRDefault="00F3054F" w:rsidP="009A3492">
      <w:pPr>
        <w:spacing w:line="360" w:lineRule="auto"/>
        <w:rPr>
          <w:sz w:val="24"/>
          <w:szCs w:val="24"/>
        </w:rPr>
      </w:pPr>
      <w:r w:rsidRPr="00F3054F">
        <w:rPr>
          <w:rFonts w:hint="eastAsia"/>
          <w:sz w:val="24"/>
          <w:szCs w:val="24"/>
        </w:rPr>
        <w:t>朱雀股权投资管理股份有限公司</w:t>
      </w:r>
    </w:p>
    <w:sectPr w:rsidR="00F3054F" w:rsidRPr="00F305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0F" w:rsidRDefault="00BD6F0F" w:rsidP="001357B0">
      <w:r>
        <w:separator/>
      </w:r>
    </w:p>
  </w:endnote>
  <w:endnote w:type="continuationSeparator" w:id="0">
    <w:p w:rsidR="00BD6F0F" w:rsidRDefault="00BD6F0F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DB6356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系列指数合作联系方式：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0F" w:rsidRDefault="00BD6F0F" w:rsidP="001357B0">
      <w:r>
        <w:separator/>
      </w:r>
    </w:p>
  </w:footnote>
  <w:footnote w:type="continuationSeparator" w:id="0">
    <w:p w:rsidR="00BD6F0F" w:rsidRDefault="00BD6F0F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2BA" w:rsidRPr="00B712BA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1357B0"/>
    <w:rsid w:val="00145EFE"/>
    <w:rsid w:val="00553E28"/>
    <w:rsid w:val="0068747D"/>
    <w:rsid w:val="006D2BDB"/>
    <w:rsid w:val="00842A3C"/>
    <w:rsid w:val="009A3492"/>
    <w:rsid w:val="00AD6CE9"/>
    <w:rsid w:val="00B712BA"/>
    <w:rsid w:val="00BC0C8E"/>
    <w:rsid w:val="00BD6F0F"/>
    <w:rsid w:val="00DB6356"/>
    <w:rsid w:val="00E022C8"/>
    <w:rsid w:val="00E05B73"/>
    <w:rsid w:val="00E247C8"/>
    <w:rsid w:val="00F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D0656-758D-4130-B59B-7F976D3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10</cp:revision>
  <dcterms:created xsi:type="dcterms:W3CDTF">2016-10-26T07:33:00Z</dcterms:created>
  <dcterms:modified xsi:type="dcterms:W3CDTF">2017-01-16T05:47:00Z</dcterms:modified>
</cp:coreProperties>
</file>