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EFE" w:rsidRPr="001357B0" w:rsidRDefault="00935914" w:rsidP="00145EFE">
      <w:pPr>
        <w:spacing w:line="360" w:lineRule="auto"/>
        <w:jc w:val="center"/>
        <w:rPr>
          <w:b/>
          <w:sz w:val="28"/>
          <w:szCs w:val="28"/>
        </w:rPr>
      </w:pPr>
      <w:r w:rsidRPr="00935914">
        <w:rPr>
          <w:rFonts w:hint="eastAsia"/>
          <w:b/>
          <w:sz w:val="28"/>
          <w:szCs w:val="28"/>
        </w:rPr>
        <w:t>中国私募基金系列指数之</w:t>
      </w:r>
      <w:r w:rsidR="004355B4" w:rsidRPr="004355B4">
        <w:rPr>
          <w:rFonts w:hint="eastAsia"/>
          <w:b/>
          <w:sz w:val="28"/>
          <w:szCs w:val="28"/>
        </w:rPr>
        <w:t>十亿私募对冲指数</w:t>
      </w:r>
    </w:p>
    <w:p w:rsidR="00145EFE" w:rsidRPr="00145EFE" w:rsidRDefault="00145EFE" w:rsidP="00145EFE">
      <w:pPr>
        <w:spacing w:line="360" w:lineRule="auto"/>
        <w:rPr>
          <w:b/>
          <w:sz w:val="24"/>
          <w:szCs w:val="24"/>
        </w:rPr>
      </w:pPr>
      <w:r w:rsidRPr="00145EFE">
        <w:rPr>
          <w:rFonts w:hint="eastAsia"/>
          <w:b/>
          <w:sz w:val="24"/>
          <w:szCs w:val="24"/>
        </w:rPr>
        <w:t>概述</w:t>
      </w:r>
      <w:r w:rsidR="001357B0">
        <w:rPr>
          <w:rFonts w:hint="eastAsia"/>
          <w:b/>
          <w:sz w:val="24"/>
          <w:szCs w:val="24"/>
        </w:rPr>
        <w:t>：</w:t>
      </w:r>
    </w:p>
    <w:p w:rsidR="004355B4" w:rsidRPr="004355B4" w:rsidRDefault="00145EFE" w:rsidP="004355B4">
      <w:pPr>
        <w:spacing w:line="360" w:lineRule="auto"/>
        <w:rPr>
          <w:rFonts w:hint="eastAsia"/>
          <w:sz w:val="24"/>
          <w:szCs w:val="24"/>
        </w:rPr>
      </w:pPr>
      <w:r w:rsidRPr="00145EFE">
        <w:rPr>
          <w:rFonts w:hint="eastAsia"/>
          <w:sz w:val="24"/>
          <w:szCs w:val="24"/>
        </w:rPr>
        <w:t>朝阳永续</w:t>
      </w:r>
      <w:r w:rsidRPr="00145EFE">
        <w:rPr>
          <w:rFonts w:hint="eastAsia"/>
          <w:sz w:val="24"/>
          <w:szCs w:val="24"/>
        </w:rPr>
        <w:t>Go-Goal®</w:t>
      </w:r>
      <w:r w:rsidRPr="00145EFE">
        <w:rPr>
          <w:rFonts w:hint="eastAsia"/>
          <w:sz w:val="24"/>
          <w:szCs w:val="24"/>
        </w:rPr>
        <w:t>私募数据库构建于</w:t>
      </w:r>
      <w:r w:rsidRPr="00145EFE">
        <w:rPr>
          <w:rFonts w:hint="eastAsia"/>
          <w:sz w:val="24"/>
          <w:szCs w:val="24"/>
        </w:rPr>
        <w:t>2006</w:t>
      </w:r>
      <w:r w:rsidRPr="00145EFE">
        <w:rPr>
          <w:rFonts w:hint="eastAsia"/>
          <w:sz w:val="24"/>
          <w:szCs w:val="24"/>
        </w:rPr>
        <w:t>年，是国内最早的，也是目前市场上最完整、准确、专业、及时的私募数据库。截至</w:t>
      </w:r>
      <w:r w:rsidRPr="00145EFE">
        <w:rPr>
          <w:rFonts w:hint="eastAsia"/>
          <w:sz w:val="24"/>
          <w:szCs w:val="24"/>
        </w:rPr>
        <w:t>2016</w:t>
      </w:r>
      <w:r w:rsidRPr="00145EFE">
        <w:rPr>
          <w:rFonts w:hint="eastAsia"/>
          <w:sz w:val="24"/>
          <w:szCs w:val="24"/>
        </w:rPr>
        <w:t>年</w:t>
      </w:r>
      <w:r w:rsidR="006F6B08">
        <w:rPr>
          <w:sz w:val="24"/>
          <w:szCs w:val="24"/>
        </w:rPr>
        <w:t>1</w:t>
      </w:r>
      <w:r w:rsidR="003A0F48">
        <w:rPr>
          <w:sz w:val="24"/>
          <w:szCs w:val="24"/>
        </w:rPr>
        <w:t>2</w:t>
      </w:r>
      <w:r w:rsidRPr="00145EFE">
        <w:rPr>
          <w:rFonts w:hint="eastAsia"/>
          <w:sz w:val="24"/>
          <w:szCs w:val="24"/>
        </w:rPr>
        <w:t>月，共计收录各类私募基金</w:t>
      </w:r>
      <w:r w:rsidRPr="00145EFE">
        <w:rPr>
          <w:rFonts w:hint="eastAsia"/>
          <w:sz w:val="24"/>
          <w:szCs w:val="24"/>
        </w:rPr>
        <w:t>107000</w:t>
      </w:r>
      <w:r w:rsidRPr="00145EFE">
        <w:rPr>
          <w:rFonts w:hint="eastAsia"/>
          <w:sz w:val="24"/>
          <w:szCs w:val="24"/>
        </w:rPr>
        <w:t>余只，已清盘私募基金</w:t>
      </w:r>
      <w:proofErr w:type="gramStart"/>
      <w:r w:rsidRPr="00145EFE">
        <w:rPr>
          <w:rFonts w:hint="eastAsia"/>
          <w:sz w:val="24"/>
          <w:szCs w:val="24"/>
        </w:rPr>
        <w:t>1</w:t>
      </w:r>
      <w:r w:rsidR="006F6B08">
        <w:rPr>
          <w:sz w:val="24"/>
          <w:szCs w:val="24"/>
        </w:rPr>
        <w:t>7</w:t>
      </w:r>
      <w:r w:rsidR="00D85278">
        <w:rPr>
          <w:sz w:val="24"/>
          <w:szCs w:val="24"/>
        </w:rPr>
        <w:t>87</w:t>
      </w:r>
      <w:r w:rsidR="006F6B08">
        <w:rPr>
          <w:sz w:val="24"/>
          <w:szCs w:val="24"/>
        </w:rPr>
        <w:t>7</w:t>
      </w:r>
      <w:r w:rsidRPr="00145EFE">
        <w:rPr>
          <w:rFonts w:hint="eastAsia"/>
          <w:sz w:val="24"/>
          <w:szCs w:val="24"/>
        </w:rPr>
        <w:t>余只</w:t>
      </w:r>
      <w:proofErr w:type="gramEnd"/>
      <w:r w:rsidRPr="00145EFE">
        <w:rPr>
          <w:rFonts w:hint="eastAsia"/>
          <w:sz w:val="24"/>
          <w:szCs w:val="24"/>
        </w:rPr>
        <w:t>，覆盖私募基金经理</w:t>
      </w:r>
      <w:r w:rsidRPr="00145EFE">
        <w:rPr>
          <w:rFonts w:hint="eastAsia"/>
          <w:sz w:val="24"/>
          <w:szCs w:val="24"/>
        </w:rPr>
        <w:t>4000</w:t>
      </w:r>
      <w:r w:rsidRPr="00145EFE">
        <w:rPr>
          <w:rFonts w:hint="eastAsia"/>
          <w:sz w:val="24"/>
          <w:szCs w:val="24"/>
        </w:rPr>
        <w:t>多名，覆盖私募基金管理人公司、投资顾问公司等各类机构</w:t>
      </w:r>
      <w:proofErr w:type="gramStart"/>
      <w:r w:rsidR="006F6B08">
        <w:rPr>
          <w:sz w:val="24"/>
          <w:szCs w:val="24"/>
        </w:rPr>
        <w:t>30</w:t>
      </w:r>
      <w:r w:rsidR="00D85278">
        <w:rPr>
          <w:sz w:val="24"/>
          <w:szCs w:val="24"/>
        </w:rPr>
        <w:t>463</w:t>
      </w:r>
      <w:r w:rsidRPr="00145EFE">
        <w:rPr>
          <w:rFonts w:hint="eastAsia"/>
          <w:sz w:val="24"/>
          <w:szCs w:val="24"/>
        </w:rPr>
        <w:t>余家</w:t>
      </w:r>
      <w:proofErr w:type="gramEnd"/>
      <w:r w:rsidRPr="00145EFE">
        <w:rPr>
          <w:rFonts w:hint="eastAsia"/>
          <w:sz w:val="24"/>
          <w:szCs w:val="24"/>
        </w:rPr>
        <w:t>。</w:t>
      </w:r>
      <w:r w:rsidR="004355B4" w:rsidRPr="004355B4">
        <w:rPr>
          <w:rFonts w:hint="eastAsia"/>
          <w:sz w:val="24"/>
          <w:szCs w:val="24"/>
        </w:rPr>
        <w:t>以此为基础，朝阳永续已于</w:t>
      </w:r>
      <w:r w:rsidR="004355B4" w:rsidRPr="004355B4">
        <w:rPr>
          <w:rFonts w:hint="eastAsia"/>
          <w:sz w:val="24"/>
          <w:szCs w:val="24"/>
        </w:rPr>
        <w:t>2016</w:t>
      </w:r>
      <w:r w:rsidR="004355B4" w:rsidRPr="004355B4">
        <w:rPr>
          <w:rFonts w:hint="eastAsia"/>
          <w:sz w:val="24"/>
          <w:szCs w:val="24"/>
        </w:rPr>
        <w:t>年</w:t>
      </w:r>
      <w:r w:rsidR="004355B4" w:rsidRPr="004355B4">
        <w:rPr>
          <w:rFonts w:hint="eastAsia"/>
          <w:sz w:val="24"/>
          <w:szCs w:val="24"/>
        </w:rPr>
        <w:t>8</w:t>
      </w:r>
      <w:r w:rsidR="004355B4" w:rsidRPr="004355B4">
        <w:rPr>
          <w:rFonts w:hint="eastAsia"/>
          <w:sz w:val="24"/>
          <w:szCs w:val="24"/>
        </w:rPr>
        <w:t>月</w:t>
      </w:r>
      <w:r w:rsidR="004355B4" w:rsidRPr="004355B4">
        <w:rPr>
          <w:rFonts w:hint="eastAsia"/>
          <w:sz w:val="24"/>
          <w:szCs w:val="24"/>
        </w:rPr>
        <w:t>19</w:t>
      </w:r>
      <w:r w:rsidR="004355B4" w:rsidRPr="004355B4">
        <w:rPr>
          <w:rFonts w:hint="eastAsia"/>
          <w:sz w:val="24"/>
          <w:szCs w:val="24"/>
        </w:rPr>
        <w:t>日，通过路</w:t>
      </w:r>
      <w:proofErr w:type="gramStart"/>
      <w:r w:rsidR="004355B4" w:rsidRPr="004355B4">
        <w:rPr>
          <w:rFonts w:hint="eastAsia"/>
          <w:sz w:val="24"/>
          <w:szCs w:val="24"/>
        </w:rPr>
        <w:t>透以及</w:t>
      </w:r>
      <w:proofErr w:type="gramEnd"/>
      <w:r w:rsidR="004355B4" w:rsidRPr="004355B4">
        <w:rPr>
          <w:rFonts w:hint="eastAsia"/>
          <w:sz w:val="24"/>
          <w:szCs w:val="24"/>
        </w:rPr>
        <w:t>朝阳永续自己的私募平台同步在国内、国外发布百亿私募混合指数。百亿私募混合指数发布以来，运行平稳，表现超越同期大盘指数。</w:t>
      </w:r>
    </w:p>
    <w:p w:rsidR="004355B4" w:rsidRPr="004355B4" w:rsidRDefault="004355B4" w:rsidP="004355B4">
      <w:pPr>
        <w:spacing w:line="360" w:lineRule="auto"/>
        <w:rPr>
          <w:rFonts w:hint="eastAsia"/>
          <w:sz w:val="24"/>
          <w:szCs w:val="24"/>
        </w:rPr>
      </w:pPr>
      <w:r w:rsidRPr="004355B4">
        <w:rPr>
          <w:rFonts w:hint="eastAsia"/>
          <w:sz w:val="24"/>
          <w:szCs w:val="24"/>
        </w:rPr>
        <w:t>百亿私募混合指数在路透</w:t>
      </w:r>
      <w:r w:rsidRPr="004355B4">
        <w:rPr>
          <w:rFonts w:hint="eastAsia"/>
          <w:sz w:val="24"/>
          <w:szCs w:val="24"/>
        </w:rPr>
        <w:t>EIKON</w:t>
      </w:r>
      <w:r w:rsidRPr="004355B4">
        <w:rPr>
          <w:rFonts w:hint="eastAsia"/>
          <w:sz w:val="24"/>
          <w:szCs w:val="24"/>
        </w:rPr>
        <w:t>终端的代码为</w:t>
      </w:r>
      <w:r w:rsidRPr="004355B4">
        <w:rPr>
          <w:rFonts w:hint="eastAsia"/>
          <w:sz w:val="24"/>
          <w:szCs w:val="24"/>
        </w:rPr>
        <w:t>ZYYXTB</w:t>
      </w:r>
      <w:r w:rsidRPr="004355B4">
        <w:rPr>
          <w:rFonts w:hint="eastAsia"/>
          <w:sz w:val="24"/>
          <w:szCs w:val="24"/>
        </w:rPr>
        <w:t>。</w:t>
      </w:r>
    </w:p>
    <w:p w:rsidR="004355B4" w:rsidRDefault="004355B4" w:rsidP="004355B4">
      <w:pPr>
        <w:spacing w:line="360" w:lineRule="auto"/>
        <w:rPr>
          <w:sz w:val="24"/>
          <w:szCs w:val="24"/>
        </w:rPr>
      </w:pPr>
      <w:r w:rsidRPr="004355B4">
        <w:rPr>
          <w:rFonts w:hint="eastAsia"/>
          <w:sz w:val="24"/>
          <w:szCs w:val="24"/>
        </w:rPr>
        <w:t>在百亿私募混合指数的基础上，代表私募整体股票产品表现的二十亿私募股票指数也于</w:t>
      </w:r>
      <w:r w:rsidRPr="004355B4">
        <w:rPr>
          <w:rFonts w:hint="eastAsia"/>
          <w:sz w:val="24"/>
          <w:szCs w:val="24"/>
        </w:rPr>
        <w:t>2016</w:t>
      </w:r>
      <w:r w:rsidRPr="004355B4">
        <w:rPr>
          <w:rFonts w:hint="eastAsia"/>
          <w:sz w:val="24"/>
          <w:szCs w:val="24"/>
        </w:rPr>
        <w:t>年</w:t>
      </w:r>
      <w:r w:rsidRPr="004355B4">
        <w:rPr>
          <w:rFonts w:hint="eastAsia"/>
          <w:sz w:val="24"/>
          <w:szCs w:val="24"/>
        </w:rPr>
        <w:t>11</w:t>
      </w:r>
      <w:r w:rsidRPr="004355B4">
        <w:rPr>
          <w:rFonts w:hint="eastAsia"/>
          <w:sz w:val="24"/>
          <w:szCs w:val="24"/>
        </w:rPr>
        <w:t>月</w:t>
      </w:r>
      <w:r w:rsidRPr="004355B4">
        <w:rPr>
          <w:rFonts w:hint="eastAsia"/>
          <w:sz w:val="24"/>
          <w:szCs w:val="24"/>
        </w:rPr>
        <w:t>4</w:t>
      </w:r>
      <w:r w:rsidRPr="004355B4">
        <w:rPr>
          <w:rFonts w:hint="eastAsia"/>
          <w:sz w:val="24"/>
          <w:szCs w:val="24"/>
        </w:rPr>
        <w:t>日同步在路</w:t>
      </w:r>
      <w:proofErr w:type="gramStart"/>
      <w:r w:rsidRPr="004355B4">
        <w:rPr>
          <w:rFonts w:hint="eastAsia"/>
          <w:sz w:val="24"/>
          <w:szCs w:val="24"/>
        </w:rPr>
        <w:t>透以及</w:t>
      </w:r>
      <w:proofErr w:type="gramEnd"/>
      <w:r w:rsidRPr="004355B4">
        <w:rPr>
          <w:rFonts w:hint="eastAsia"/>
          <w:sz w:val="24"/>
          <w:szCs w:val="24"/>
        </w:rPr>
        <w:t>朝阳永续自己的私募平台向国内外发布。</w:t>
      </w:r>
    </w:p>
    <w:p w:rsidR="004355B4" w:rsidRDefault="004355B4" w:rsidP="004355B4">
      <w:pPr>
        <w:spacing w:line="360" w:lineRule="auto"/>
        <w:rPr>
          <w:rFonts w:hint="eastAsia"/>
          <w:sz w:val="24"/>
          <w:szCs w:val="24"/>
        </w:rPr>
      </w:pPr>
    </w:p>
    <w:p w:rsidR="004355B4" w:rsidRPr="004355B4" w:rsidRDefault="004355B4" w:rsidP="004355B4">
      <w:pPr>
        <w:spacing w:line="360" w:lineRule="auto"/>
        <w:rPr>
          <w:rFonts w:hint="eastAsia"/>
          <w:sz w:val="24"/>
          <w:szCs w:val="24"/>
        </w:rPr>
      </w:pPr>
      <w:r w:rsidRPr="004355B4">
        <w:rPr>
          <w:rFonts w:hint="eastAsia"/>
          <w:sz w:val="24"/>
          <w:szCs w:val="24"/>
        </w:rPr>
        <w:t>二十亿私募股票指数在路透</w:t>
      </w:r>
      <w:r w:rsidRPr="004355B4">
        <w:rPr>
          <w:rFonts w:hint="eastAsia"/>
          <w:sz w:val="24"/>
          <w:szCs w:val="24"/>
        </w:rPr>
        <w:t>EIKON</w:t>
      </w:r>
      <w:r w:rsidRPr="004355B4">
        <w:rPr>
          <w:rFonts w:hint="eastAsia"/>
          <w:sz w:val="24"/>
          <w:szCs w:val="24"/>
        </w:rPr>
        <w:t>终端的代码为</w:t>
      </w:r>
      <w:r w:rsidRPr="004355B4">
        <w:rPr>
          <w:rFonts w:hint="eastAsia"/>
          <w:sz w:val="24"/>
          <w:szCs w:val="24"/>
        </w:rPr>
        <w:t>ZYYXES</w:t>
      </w:r>
      <w:r w:rsidRPr="004355B4">
        <w:rPr>
          <w:rFonts w:hint="eastAsia"/>
          <w:sz w:val="24"/>
          <w:szCs w:val="24"/>
        </w:rPr>
        <w:t>。</w:t>
      </w:r>
    </w:p>
    <w:p w:rsidR="004355B4" w:rsidRPr="004355B4" w:rsidRDefault="004355B4" w:rsidP="004355B4">
      <w:pPr>
        <w:spacing w:line="360" w:lineRule="auto"/>
        <w:rPr>
          <w:rFonts w:hint="eastAsia"/>
          <w:sz w:val="24"/>
          <w:szCs w:val="24"/>
        </w:rPr>
      </w:pPr>
      <w:r w:rsidRPr="004355B4">
        <w:rPr>
          <w:rFonts w:hint="eastAsia"/>
          <w:sz w:val="24"/>
          <w:szCs w:val="24"/>
        </w:rPr>
        <w:t>继百亿私募混合指数和二十亿私募股票指数之后，十亿私募对</w:t>
      </w:r>
      <w:proofErr w:type="gramStart"/>
      <w:r w:rsidRPr="004355B4">
        <w:rPr>
          <w:rFonts w:hint="eastAsia"/>
          <w:sz w:val="24"/>
          <w:szCs w:val="24"/>
        </w:rPr>
        <w:t>冲指数</w:t>
      </w:r>
      <w:proofErr w:type="gramEnd"/>
      <w:r w:rsidRPr="004355B4">
        <w:rPr>
          <w:rFonts w:hint="eastAsia"/>
          <w:sz w:val="24"/>
          <w:szCs w:val="24"/>
        </w:rPr>
        <w:t>也于</w:t>
      </w:r>
      <w:r w:rsidRPr="004355B4">
        <w:rPr>
          <w:rFonts w:hint="eastAsia"/>
          <w:sz w:val="24"/>
          <w:szCs w:val="24"/>
        </w:rPr>
        <w:t>2017</w:t>
      </w:r>
      <w:r w:rsidRPr="004355B4">
        <w:rPr>
          <w:rFonts w:hint="eastAsia"/>
          <w:sz w:val="24"/>
          <w:szCs w:val="24"/>
        </w:rPr>
        <w:t>年</w:t>
      </w:r>
      <w:r w:rsidRPr="004355B4">
        <w:rPr>
          <w:rFonts w:hint="eastAsia"/>
          <w:sz w:val="24"/>
          <w:szCs w:val="24"/>
        </w:rPr>
        <w:t>1</w:t>
      </w:r>
      <w:r w:rsidRPr="004355B4">
        <w:rPr>
          <w:rFonts w:hint="eastAsia"/>
          <w:sz w:val="24"/>
          <w:szCs w:val="24"/>
        </w:rPr>
        <w:t>月</w:t>
      </w:r>
      <w:r w:rsidRPr="004355B4">
        <w:rPr>
          <w:rFonts w:hint="eastAsia"/>
          <w:sz w:val="24"/>
          <w:szCs w:val="24"/>
        </w:rPr>
        <w:t>6</w:t>
      </w:r>
      <w:r w:rsidRPr="004355B4">
        <w:rPr>
          <w:rFonts w:hint="eastAsia"/>
          <w:sz w:val="24"/>
          <w:szCs w:val="24"/>
        </w:rPr>
        <w:t>日正式发布。</w:t>
      </w:r>
    </w:p>
    <w:p w:rsidR="004355B4" w:rsidRPr="004355B4" w:rsidRDefault="004355B4" w:rsidP="004355B4">
      <w:pPr>
        <w:spacing w:line="360" w:lineRule="auto"/>
        <w:rPr>
          <w:rFonts w:hint="eastAsia"/>
          <w:sz w:val="24"/>
          <w:szCs w:val="24"/>
        </w:rPr>
      </w:pPr>
      <w:r w:rsidRPr="004355B4">
        <w:rPr>
          <w:rFonts w:hint="eastAsia"/>
          <w:sz w:val="24"/>
          <w:szCs w:val="24"/>
        </w:rPr>
        <w:t>对冲基金是海外资产管理最重要的组成部分。在国内，从</w:t>
      </w:r>
      <w:r w:rsidRPr="004355B4">
        <w:rPr>
          <w:rFonts w:hint="eastAsia"/>
          <w:sz w:val="24"/>
          <w:szCs w:val="24"/>
        </w:rPr>
        <w:t>2010</w:t>
      </w:r>
      <w:r w:rsidRPr="004355B4">
        <w:rPr>
          <w:rFonts w:hint="eastAsia"/>
          <w:sz w:val="24"/>
          <w:szCs w:val="24"/>
        </w:rPr>
        <w:t>年开始到现在经历了萌芽、发展、壮大的过程，在未来随着金融创新的深化及各类衍生品的推出，必将蓬勃发展。但目前市场中很少有机构对该行业下的众多细分策略进行系统性研究。朝阳永续作为国内最大的私募基金数据服务商及基金研究机构，将对冲基金这一国外</w:t>
      </w:r>
      <w:proofErr w:type="gramStart"/>
      <w:r w:rsidRPr="004355B4">
        <w:rPr>
          <w:rFonts w:hint="eastAsia"/>
          <w:sz w:val="24"/>
          <w:szCs w:val="24"/>
        </w:rPr>
        <w:t>最</w:t>
      </w:r>
      <w:proofErr w:type="gramEnd"/>
      <w:r w:rsidRPr="004355B4">
        <w:rPr>
          <w:rFonts w:hint="eastAsia"/>
          <w:sz w:val="24"/>
          <w:szCs w:val="24"/>
        </w:rPr>
        <w:t>主流的</w:t>
      </w:r>
      <w:proofErr w:type="gramStart"/>
      <w:r w:rsidRPr="004355B4">
        <w:rPr>
          <w:rFonts w:hint="eastAsia"/>
          <w:sz w:val="24"/>
          <w:szCs w:val="24"/>
        </w:rPr>
        <w:t>资管模式</w:t>
      </w:r>
      <w:proofErr w:type="gramEnd"/>
      <w:r w:rsidRPr="004355B4">
        <w:rPr>
          <w:rFonts w:hint="eastAsia"/>
          <w:sz w:val="24"/>
          <w:szCs w:val="24"/>
        </w:rPr>
        <w:t>进行指数化研究、产品化运作，为国内外专业的研究机构打开窗口，为投资机构铺设通道。</w:t>
      </w:r>
    </w:p>
    <w:p w:rsidR="004355B4" w:rsidRPr="004355B4" w:rsidRDefault="004355B4" w:rsidP="004355B4">
      <w:pPr>
        <w:spacing w:line="360" w:lineRule="auto"/>
        <w:rPr>
          <w:rFonts w:hint="eastAsia"/>
          <w:sz w:val="24"/>
          <w:szCs w:val="24"/>
        </w:rPr>
      </w:pPr>
      <w:r w:rsidRPr="004355B4">
        <w:rPr>
          <w:rFonts w:hint="eastAsia"/>
          <w:sz w:val="24"/>
          <w:szCs w:val="24"/>
        </w:rPr>
        <w:t>从专业性的角度来讲，对冲策略包括宏观对冲、市场中性以及套利。符合管理规模要求的阳光私募基金管理人旗下符合要求的以对冲为主要策略的产品均会纳入指数的备选池。</w:t>
      </w:r>
    </w:p>
    <w:p w:rsidR="004355B4" w:rsidRPr="004355B4" w:rsidRDefault="004355B4" w:rsidP="004355B4">
      <w:pPr>
        <w:spacing w:line="360" w:lineRule="auto"/>
        <w:rPr>
          <w:rFonts w:hint="eastAsia"/>
          <w:sz w:val="24"/>
          <w:szCs w:val="24"/>
        </w:rPr>
      </w:pPr>
      <w:r w:rsidRPr="004355B4">
        <w:rPr>
          <w:rFonts w:hint="eastAsia"/>
          <w:sz w:val="24"/>
          <w:szCs w:val="24"/>
        </w:rPr>
        <w:t>代表性方面，根据朝阳永续自身研究以及基金业协会数据来看，目前中国以对冲为主要策略且资产管理规模超过</w:t>
      </w:r>
      <w:r w:rsidRPr="004355B4">
        <w:rPr>
          <w:rFonts w:hint="eastAsia"/>
          <w:sz w:val="24"/>
          <w:szCs w:val="24"/>
        </w:rPr>
        <w:t>10</w:t>
      </w:r>
      <w:r w:rsidRPr="004355B4">
        <w:rPr>
          <w:rFonts w:hint="eastAsia"/>
          <w:sz w:val="24"/>
          <w:szCs w:val="24"/>
        </w:rPr>
        <w:t>亿元人民币的</w:t>
      </w:r>
      <w:r w:rsidRPr="004355B4">
        <w:rPr>
          <w:rFonts w:hint="eastAsia"/>
          <w:sz w:val="24"/>
          <w:szCs w:val="24"/>
        </w:rPr>
        <w:t>67</w:t>
      </w:r>
      <w:r w:rsidRPr="004355B4">
        <w:rPr>
          <w:rFonts w:hint="eastAsia"/>
          <w:sz w:val="24"/>
          <w:szCs w:val="24"/>
        </w:rPr>
        <w:t>家，最终满足朝阳永续十亿对</w:t>
      </w:r>
      <w:proofErr w:type="gramStart"/>
      <w:r w:rsidRPr="004355B4">
        <w:rPr>
          <w:rFonts w:hint="eastAsia"/>
          <w:sz w:val="24"/>
          <w:szCs w:val="24"/>
        </w:rPr>
        <w:t>冲指数</w:t>
      </w:r>
      <w:proofErr w:type="gramEnd"/>
      <w:r w:rsidRPr="004355B4">
        <w:rPr>
          <w:rFonts w:hint="eastAsia"/>
          <w:sz w:val="24"/>
          <w:szCs w:val="24"/>
        </w:rPr>
        <w:t>纳入要求，业绩公开透明、有意愿为中国高净值客户群体</w:t>
      </w:r>
      <w:proofErr w:type="gramStart"/>
      <w:r w:rsidRPr="004355B4">
        <w:rPr>
          <w:rFonts w:hint="eastAsia"/>
          <w:sz w:val="24"/>
          <w:szCs w:val="24"/>
        </w:rPr>
        <w:t>提供资管服务</w:t>
      </w:r>
      <w:proofErr w:type="gramEnd"/>
      <w:r w:rsidRPr="004355B4">
        <w:rPr>
          <w:rFonts w:hint="eastAsia"/>
          <w:sz w:val="24"/>
          <w:szCs w:val="24"/>
        </w:rPr>
        <w:t>的机构为</w:t>
      </w:r>
      <w:r w:rsidRPr="004355B4">
        <w:rPr>
          <w:rFonts w:hint="eastAsia"/>
          <w:sz w:val="24"/>
          <w:szCs w:val="24"/>
        </w:rPr>
        <w:t>35</w:t>
      </w:r>
      <w:r w:rsidRPr="004355B4">
        <w:rPr>
          <w:rFonts w:hint="eastAsia"/>
          <w:sz w:val="24"/>
          <w:szCs w:val="24"/>
        </w:rPr>
        <w:t>家。将近</w:t>
      </w:r>
      <w:r w:rsidRPr="004355B4">
        <w:rPr>
          <w:rFonts w:hint="eastAsia"/>
          <w:sz w:val="24"/>
          <w:szCs w:val="24"/>
        </w:rPr>
        <w:t>60%</w:t>
      </w:r>
      <w:r w:rsidRPr="004355B4">
        <w:rPr>
          <w:rFonts w:hint="eastAsia"/>
          <w:sz w:val="24"/>
          <w:szCs w:val="24"/>
        </w:rPr>
        <w:t>的十亿级阳光管理人纳入到了中国私募基金系列指数</w:t>
      </w:r>
      <w:r w:rsidRPr="004355B4">
        <w:rPr>
          <w:rFonts w:hint="eastAsia"/>
          <w:sz w:val="24"/>
          <w:szCs w:val="24"/>
        </w:rPr>
        <w:lastRenderedPageBreak/>
        <w:t>之十亿私募对冲指数，体现了该指数代表性。</w:t>
      </w:r>
      <w:bookmarkStart w:id="0" w:name="_GoBack"/>
      <w:bookmarkEnd w:id="0"/>
    </w:p>
    <w:p w:rsidR="009A44C0" w:rsidRDefault="004355B4" w:rsidP="004355B4">
      <w:pPr>
        <w:spacing w:line="360" w:lineRule="auto"/>
        <w:rPr>
          <w:sz w:val="24"/>
          <w:szCs w:val="24"/>
        </w:rPr>
      </w:pPr>
      <w:r w:rsidRPr="004355B4">
        <w:rPr>
          <w:rFonts w:hint="eastAsia"/>
          <w:sz w:val="24"/>
          <w:szCs w:val="24"/>
        </w:rPr>
        <w:t>十亿私募对</w:t>
      </w:r>
      <w:proofErr w:type="gramStart"/>
      <w:r w:rsidRPr="004355B4">
        <w:rPr>
          <w:rFonts w:hint="eastAsia"/>
          <w:sz w:val="24"/>
          <w:szCs w:val="24"/>
        </w:rPr>
        <w:t>冲指数</w:t>
      </w:r>
      <w:proofErr w:type="gramEnd"/>
      <w:r w:rsidRPr="004355B4">
        <w:rPr>
          <w:rFonts w:hint="eastAsia"/>
          <w:sz w:val="24"/>
          <w:szCs w:val="24"/>
        </w:rPr>
        <w:t>代码及全称为：</w:t>
      </w:r>
    </w:p>
    <w:tbl>
      <w:tblPr>
        <w:tblStyle w:val="a6"/>
        <w:tblW w:w="0" w:type="auto"/>
        <w:jc w:val="center"/>
        <w:tblLook w:val="04A0" w:firstRow="1" w:lastRow="0" w:firstColumn="1" w:lastColumn="0" w:noHBand="0" w:noVBand="1"/>
      </w:tblPr>
      <w:tblGrid>
        <w:gridCol w:w="1984"/>
        <w:gridCol w:w="5579"/>
      </w:tblGrid>
      <w:tr w:rsidR="009A44C0" w:rsidRPr="007A3A34" w:rsidTr="00601455">
        <w:trPr>
          <w:jc w:val="center"/>
        </w:trPr>
        <w:tc>
          <w:tcPr>
            <w:tcW w:w="1984" w:type="dxa"/>
            <w:vAlign w:val="center"/>
          </w:tcPr>
          <w:p w:rsidR="009A44C0" w:rsidRPr="009A44C0" w:rsidRDefault="009A44C0" w:rsidP="00601455">
            <w:pPr>
              <w:ind w:firstLine="420"/>
              <w:jc w:val="center"/>
              <w:rPr>
                <w:rFonts w:asciiTheme="minorEastAsia" w:hAnsiTheme="minorEastAsia"/>
                <w:sz w:val="24"/>
                <w:szCs w:val="24"/>
              </w:rPr>
            </w:pPr>
            <w:r w:rsidRPr="009A44C0">
              <w:rPr>
                <w:rFonts w:asciiTheme="minorEastAsia" w:hAnsiTheme="minorEastAsia"/>
                <w:sz w:val="24"/>
                <w:szCs w:val="24"/>
              </w:rPr>
              <w:t>指数编号</w:t>
            </w:r>
          </w:p>
        </w:tc>
        <w:tc>
          <w:tcPr>
            <w:tcW w:w="5579" w:type="dxa"/>
            <w:vAlign w:val="center"/>
          </w:tcPr>
          <w:p w:rsidR="009A44C0" w:rsidRPr="009A44C0" w:rsidRDefault="009A44C0" w:rsidP="00601455">
            <w:pPr>
              <w:ind w:firstLine="420"/>
              <w:jc w:val="center"/>
              <w:rPr>
                <w:rFonts w:asciiTheme="minorEastAsia" w:hAnsiTheme="minorEastAsia"/>
                <w:sz w:val="24"/>
                <w:szCs w:val="24"/>
              </w:rPr>
            </w:pPr>
            <w:r w:rsidRPr="009A44C0">
              <w:rPr>
                <w:rFonts w:asciiTheme="minorEastAsia" w:hAnsiTheme="minorEastAsia"/>
                <w:sz w:val="24"/>
                <w:szCs w:val="24"/>
              </w:rPr>
              <w:t>指数名称</w:t>
            </w:r>
          </w:p>
        </w:tc>
      </w:tr>
      <w:tr w:rsidR="004355B4" w:rsidRPr="007A3A34" w:rsidTr="00855014">
        <w:trPr>
          <w:jc w:val="center"/>
        </w:trPr>
        <w:tc>
          <w:tcPr>
            <w:tcW w:w="1984" w:type="dxa"/>
          </w:tcPr>
          <w:p w:rsidR="004355B4" w:rsidRPr="00D50548" w:rsidRDefault="004355B4" w:rsidP="004355B4">
            <w:pPr>
              <w:jc w:val="center"/>
              <w:rPr>
                <w:rFonts w:hint="eastAsia"/>
              </w:rPr>
            </w:pPr>
            <w:r w:rsidRPr="00D50548">
              <w:rPr>
                <w:rFonts w:hint="eastAsia"/>
              </w:rPr>
              <w:t>ZYYXHF</w:t>
            </w:r>
          </w:p>
        </w:tc>
        <w:tc>
          <w:tcPr>
            <w:tcW w:w="5579" w:type="dxa"/>
          </w:tcPr>
          <w:p w:rsidR="004355B4" w:rsidRDefault="004355B4" w:rsidP="004355B4">
            <w:r w:rsidRPr="00D50548">
              <w:rPr>
                <w:rFonts w:hint="eastAsia"/>
              </w:rPr>
              <w:t>中国私募基金系列指数之十亿私募对</w:t>
            </w:r>
            <w:proofErr w:type="gramStart"/>
            <w:r w:rsidRPr="00D50548">
              <w:rPr>
                <w:rFonts w:hint="eastAsia"/>
              </w:rPr>
              <w:t>冲指数</w:t>
            </w:r>
            <w:proofErr w:type="gramEnd"/>
          </w:p>
        </w:tc>
      </w:tr>
    </w:tbl>
    <w:p w:rsidR="009A44C0" w:rsidRPr="009A44C0" w:rsidRDefault="009A44C0" w:rsidP="009A44C0">
      <w:pPr>
        <w:spacing w:line="360" w:lineRule="auto"/>
        <w:rPr>
          <w:sz w:val="24"/>
          <w:szCs w:val="24"/>
        </w:rPr>
      </w:pPr>
    </w:p>
    <w:sectPr w:rsidR="009A44C0" w:rsidRPr="009A44C0">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78F" w:rsidRDefault="0069378F" w:rsidP="001357B0">
      <w:r>
        <w:separator/>
      </w:r>
    </w:p>
  </w:endnote>
  <w:endnote w:type="continuationSeparator" w:id="0">
    <w:p w:rsidR="0069378F" w:rsidRDefault="0069378F" w:rsidP="00135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7B0" w:rsidRDefault="006F6B08" w:rsidP="001357B0">
    <w:pPr>
      <w:widowControl/>
      <w:spacing w:line="360" w:lineRule="auto"/>
      <w:jc w:val="left"/>
      <w:rPr>
        <w:rFonts w:ascii="Helvetica" w:eastAsia="宋体" w:hAnsi="Helvetica" w:cs="Helvetica"/>
        <w:color w:val="000000" w:themeColor="text1"/>
        <w:kern w:val="0"/>
        <w:sz w:val="18"/>
        <w:szCs w:val="18"/>
      </w:rPr>
    </w:pPr>
    <w:r w:rsidRPr="006F6B08">
      <w:rPr>
        <w:rFonts w:ascii="Helvetica" w:eastAsia="宋体" w:hAnsi="Helvetica" w:cs="Helvetica" w:hint="eastAsia"/>
        <w:color w:val="000000" w:themeColor="text1"/>
        <w:kern w:val="0"/>
        <w:sz w:val="18"/>
        <w:szCs w:val="18"/>
      </w:rPr>
      <w:t>中国私募基金系列指数</w:t>
    </w:r>
    <w:r w:rsidR="001357B0">
      <w:rPr>
        <w:rFonts w:ascii="Helvetica" w:eastAsia="宋体" w:hAnsi="Helvetica" w:cs="Helvetica" w:hint="eastAsia"/>
        <w:color w:val="000000" w:themeColor="text1"/>
        <w:kern w:val="0"/>
        <w:sz w:val="18"/>
        <w:szCs w:val="18"/>
      </w:rPr>
      <w:t>合作联系方式：</w:t>
    </w:r>
  </w:p>
  <w:p w:rsidR="001357B0" w:rsidRPr="001357B0" w:rsidRDefault="001357B0" w:rsidP="001357B0">
    <w:pPr>
      <w:widowControl/>
      <w:spacing w:line="360" w:lineRule="auto"/>
      <w:jc w:val="left"/>
    </w:pPr>
    <w:r w:rsidRPr="001357B0">
      <w:rPr>
        <w:rFonts w:ascii="Helvetica" w:eastAsia="宋体" w:hAnsi="Helvetica" w:cs="Helvetica"/>
        <w:color w:val="000000" w:themeColor="text1"/>
        <w:kern w:val="0"/>
        <w:sz w:val="18"/>
        <w:szCs w:val="18"/>
      </w:rPr>
      <w:t>联系人：檀女士</w:t>
    </w:r>
    <w:r>
      <w:rPr>
        <w:rFonts w:ascii="Helvetica" w:eastAsia="宋体" w:hAnsi="Helvetica" w:cs="Helvetica" w:hint="eastAsia"/>
        <w:color w:val="000000" w:themeColor="text1"/>
        <w:kern w:val="0"/>
        <w:sz w:val="18"/>
        <w:szCs w:val="18"/>
      </w:rPr>
      <w:t xml:space="preserve">      </w:t>
    </w:r>
    <w:r w:rsidRPr="001357B0">
      <w:rPr>
        <w:rFonts w:ascii="Helvetica" w:eastAsia="宋体" w:hAnsi="Helvetica" w:cs="Helvetica"/>
        <w:color w:val="000000" w:themeColor="text1"/>
        <w:kern w:val="0"/>
        <w:sz w:val="18"/>
        <w:szCs w:val="18"/>
      </w:rPr>
      <w:t>联系电话：</w:t>
    </w:r>
    <w:r w:rsidRPr="001357B0">
      <w:rPr>
        <w:rFonts w:ascii="Helvetica" w:eastAsia="宋体" w:hAnsi="Helvetica" w:cs="Helvetica"/>
        <w:color w:val="000000" w:themeColor="text1"/>
        <w:kern w:val="0"/>
        <w:sz w:val="18"/>
        <w:szCs w:val="18"/>
      </w:rPr>
      <w:t>021-68889706-8601</w:t>
    </w:r>
    <w:r>
      <w:rPr>
        <w:rFonts w:ascii="Helvetica" w:eastAsia="宋体" w:hAnsi="Helvetica" w:cs="Helvetica" w:hint="eastAsia"/>
        <w:color w:val="000000" w:themeColor="text1"/>
        <w:kern w:val="0"/>
        <w:sz w:val="18"/>
        <w:szCs w:val="18"/>
      </w:rPr>
      <w:t xml:space="preserve">        </w:t>
    </w:r>
    <w:r w:rsidRPr="001357B0">
      <w:rPr>
        <w:rFonts w:ascii="Helvetica" w:eastAsia="宋体" w:hAnsi="Helvetica" w:cs="Helvetica"/>
        <w:color w:val="000000" w:themeColor="text1"/>
        <w:kern w:val="0"/>
        <w:sz w:val="18"/>
        <w:szCs w:val="18"/>
      </w:rPr>
      <w:t>电子邮件：</w:t>
    </w:r>
    <w:r w:rsidRPr="001357B0">
      <w:rPr>
        <w:rFonts w:ascii="Helvetica" w:eastAsia="宋体" w:hAnsi="Helvetica" w:cs="Helvetica"/>
        <w:color w:val="000000" w:themeColor="text1"/>
        <w:kern w:val="0"/>
        <w:sz w:val="18"/>
        <w:szCs w:val="18"/>
      </w:rPr>
      <w:t>tanjing@go-goal.com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78F" w:rsidRDefault="0069378F" w:rsidP="001357B0">
      <w:r>
        <w:separator/>
      </w:r>
    </w:p>
  </w:footnote>
  <w:footnote w:type="continuationSeparator" w:id="0">
    <w:p w:rsidR="0069378F" w:rsidRDefault="0069378F" w:rsidP="00135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7B0" w:rsidRPr="001357B0" w:rsidRDefault="001357B0" w:rsidP="001357B0">
    <w:pPr>
      <w:pStyle w:val="a3"/>
      <w:pBdr>
        <w:bottom w:val="single" w:sz="6" w:space="0" w:color="auto"/>
      </w:pBdr>
      <w:jc w:val="right"/>
      <w:rPr>
        <w:sz w:val="21"/>
      </w:rPr>
    </w:pPr>
    <w:r w:rsidRPr="001357B0">
      <w:rPr>
        <w:noProof/>
        <w:sz w:val="21"/>
      </w:rPr>
      <w:drawing>
        <wp:anchor distT="0" distB="0" distL="114300" distR="114300" simplePos="0" relativeHeight="251658240" behindDoc="0" locked="0" layoutInCell="1" allowOverlap="1" wp14:anchorId="5DF4FBCC" wp14:editId="1A6CAFA2">
          <wp:simplePos x="0" y="0"/>
          <wp:positionH relativeFrom="column">
            <wp:posOffset>0</wp:posOffset>
          </wp:positionH>
          <wp:positionV relativeFrom="paragraph">
            <wp:posOffset>-330835</wp:posOffset>
          </wp:positionV>
          <wp:extent cx="1304925" cy="429621"/>
          <wp:effectExtent l="0" t="0" r="0" b="8890"/>
          <wp:wrapNone/>
          <wp:docPr id="2" name="图片 2" descr="E:\素材\LOGO\朝阳永续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素材\LOGO\朝阳永续logo-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429621"/>
                  </a:xfrm>
                  <a:prstGeom prst="rect">
                    <a:avLst/>
                  </a:prstGeom>
                  <a:noFill/>
                  <a:ln>
                    <a:noFill/>
                  </a:ln>
                </pic:spPr>
              </pic:pic>
            </a:graphicData>
          </a:graphic>
          <wp14:sizeRelH relativeFrom="page">
            <wp14:pctWidth>0</wp14:pctWidth>
          </wp14:sizeRelH>
          <wp14:sizeRelV relativeFrom="page">
            <wp14:pctHeight>0</wp14:pctHeight>
          </wp14:sizeRelV>
        </wp:anchor>
      </w:drawing>
    </w:r>
    <w:r w:rsidR="006F6B08" w:rsidRPr="006F6B08">
      <w:rPr>
        <w:rFonts w:hint="eastAsia"/>
        <w:noProof/>
        <w:sz w:val="21"/>
      </w:rPr>
      <w:t>中国私募基金系列指数</w:t>
    </w:r>
    <w:r w:rsidRPr="001357B0">
      <w:rPr>
        <w:rFonts w:hint="eastAsia"/>
        <w:sz w:val="21"/>
      </w:rPr>
      <w:t>http://index.go-goal.com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631881"/>
    <w:multiLevelType w:val="multilevel"/>
    <w:tmpl w:val="6676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7C8"/>
    <w:rsid w:val="000745A9"/>
    <w:rsid w:val="001357B0"/>
    <w:rsid w:val="00145EFE"/>
    <w:rsid w:val="003A0F48"/>
    <w:rsid w:val="004355B4"/>
    <w:rsid w:val="00553E28"/>
    <w:rsid w:val="005564E0"/>
    <w:rsid w:val="0069378F"/>
    <w:rsid w:val="006F6B08"/>
    <w:rsid w:val="00935914"/>
    <w:rsid w:val="009A44C0"/>
    <w:rsid w:val="00B4510F"/>
    <w:rsid w:val="00D85278"/>
    <w:rsid w:val="00E247C8"/>
    <w:rsid w:val="00EF4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EE23E5-05E5-4CF0-BBC8-FEFC88FA9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57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57B0"/>
    <w:rPr>
      <w:sz w:val="18"/>
      <w:szCs w:val="18"/>
    </w:rPr>
  </w:style>
  <w:style w:type="paragraph" w:styleId="a4">
    <w:name w:val="footer"/>
    <w:basedOn w:val="a"/>
    <w:link w:val="Char0"/>
    <w:uiPriority w:val="99"/>
    <w:unhideWhenUsed/>
    <w:rsid w:val="001357B0"/>
    <w:pPr>
      <w:tabs>
        <w:tab w:val="center" w:pos="4153"/>
        <w:tab w:val="right" w:pos="8306"/>
      </w:tabs>
      <w:snapToGrid w:val="0"/>
      <w:jc w:val="left"/>
    </w:pPr>
    <w:rPr>
      <w:sz w:val="18"/>
      <w:szCs w:val="18"/>
    </w:rPr>
  </w:style>
  <w:style w:type="character" w:customStyle="1" w:styleId="Char0">
    <w:name w:val="页脚 Char"/>
    <w:basedOn w:val="a0"/>
    <w:link w:val="a4"/>
    <w:uiPriority w:val="99"/>
    <w:rsid w:val="001357B0"/>
    <w:rPr>
      <w:sz w:val="18"/>
      <w:szCs w:val="18"/>
    </w:rPr>
  </w:style>
  <w:style w:type="paragraph" w:styleId="a5">
    <w:name w:val="Balloon Text"/>
    <w:basedOn w:val="a"/>
    <w:link w:val="Char1"/>
    <w:uiPriority w:val="99"/>
    <w:semiHidden/>
    <w:unhideWhenUsed/>
    <w:rsid w:val="001357B0"/>
    <w:rPr>
      <w:sz w:val="18"/>
      <w:szCs w:val="18"/>
    </w:rPr>
  </w:style>
  <w:style w:type="character" w:customStyle="1" w:styleId="Char1">
    <w:name w:val="批注框文本 Char"/>
    <w:basedOn w:val="a0"/>
    <w:link w:val="a5"/>
    <w:uiPriority w:val="99"/>
    <w:semiHidden/>
    <w:rsid w:val="001357B0"/>
    <w:rPr>
      <w:sz w:val="18"/>
      <w:szCs w:val="18"/>
    </w:rPr>
  </w:style>
  <w:style w:type="table" w:styleId="a6">
    <w:name w:val="Table Grid"/>
    <w:basedOn w:val="a1"/>
    <w:uiPriority w:val="59"/>
    <w:rsid w:val="009A44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32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140</Words>
  <Characters>799</Characters>
  <Application>Microsoft Office Word</Application>
  <DocSecurity>0</DocSecurity>
  <Lines>6</Lines>
  <Paragraphs>1</Paragraphs>
  <ScaleCrop>false</ScaleCrop>
  <Company>Microsoft</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周庆</dc:creator>
  <cp:keywords/>
  <dc:description/>
  <cp:lastModifiedBy>刘娈君</cp:lastModifiedBy>
  <cp:revision>8</cp:revision>
  <dcterms:created xsi:type="dcterms:W3CDTF">2016-10-26T07:33:00Z</dcterms:created>
  <dcterms:modified xsi:type="dcterms:W3CDTF">2017-01-17T06:21:00Z</dcterms:modified>
</cp:coreProperties>
</file>